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D442C" w14:textId="77777777" w:rsidR="0018406F" w:rsidRPr="0018406F" w:rsidRDefault="0018406F" w:rsidP="0018406F">
      <w:pPr>
        <w:spacing w:after="0" w:line="360" w:lineRule="auto"/>
        <w:ind w:right="-3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</w:pPr>
      <w:bookmarkStart w:id="0" w:name="page1"/>
      <w:bookmarkEnd w:id="0"/>
      <w:r w:rsidRPr="0018406F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>ZAGADNIENIA NA EGZAMIN DYPLOMOWY</w:t>
      </w:r>
    </w:p>
    <w:p w14:paraId="2C3CFD37" w14:textId="77777777" w:rsidR="0018406F" w:rsidRPr="0018406F" w:rsidRDefault="0018406F" w:rsidP="0018406F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6"/>
          <w:lang w:eastAsia="pl-PL"/>
          <w14:ligatures w14:val="none"/>
        </w:rPr>
      </w:pPr>
      <w:r w:rsidRPr="0018406F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>DLA KIERUNKU</w:t>
      </w:r>
      <w:r w:rsidRPr="0018406F">
        <w:rPr>
          <w:rFonts w:ascii="Times New Roman" w:eastAsia="Times New Roman" w:hAnsi="Times New Roman" w:cs="Times New Roman"/>
          <w:kern w:val="0"/>
          <w:sz w:val="26"/>
          <w:lang w:eastAsia="pl-PL"/>
          <w14:ligatures w14:val="none"/>
        </w:rPr>
        <w:t xml:space="preserve"> </w:t>
      </w:r>
      <w:r w:rsidRPr="0018406F">
        <w:rPr>
          <w:rFonts w:ascii="Times New Roman" w:eastAsia="Times New Roman" w:hAnsi="Times New Roman" w:cs="Times New Roman"/>
          <w:b/>
          <w:kern w:val="0"/>
          <w:sz w:val="28"/>
          <w:lang w:eastAsia="pl-PL"/>
          <w14:ligatures w14:val="none"/>
        </w:rPr>
        <w:t>PEDAGOGIKA STUDIA II STOPNIA</w:t>
      </w:r>
    </w:p>
    <w:p w14:paraId="3ACAE76B" w14:textId="4237A6CE" w:rsidR="0018406F" w:rsidRPr="0018406F" w:rsidRDefault="0018406F" w:rsidP="0018406F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lang w:eastAsia="pl-PL"/>
          <w14:ligatures w14:val="none"/>
        </w:rPr>
      </w:pPr>
      <w:r w:rsidRPr="0018406F">
        <w:rPr>
          <w:rFonts w:ascii="Times New Roman" w:eastAsia="Times New Roman" w:hAnsi="Times New Roman" w:cs="Times New Roman"/>
          <w:b/>
          <w:kern w:val="0"/>
          <w:sz w:val="28"/>
          <w:lang w:eastAsia="pl-PL"/>
          <w14:ligatures w14:val="none"/>
        </w:rPr>
        <w:t>Rok akademicki 202</w:t>
      </w:r>
      <w:r w:rsidR="00BB4579">
        <w:rPr>
          <w:rFonts w:ascii="Times New Roman" w:eastAsia="Times New Roman" w:hAnsi="Times New Roman" w:cs="Times New Roman"/>
          <w:b/>
          <w:kern w:val="0"/>
          <w:sz w:val="28"/>
          <w:lang w:eastAsia="pl-PL"/>
          <w14:ligatures w14:val="none"/>
        </w:rPr>
        <w:t>3/2024</w:t>
      </w:r>
    </w:p>
    <w:p w14:paraId="151CD5CE" w14:textId="77777777" w:rsidR="0018406F" w:rsidRDefault="0018406F" w:rsidP="0018406F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6"/>
          <w:lang w:eastAsia="pl-PL"/>
          <w14:ligatures w14:val="none"/>
        </w:rPr>
      </w:pPr>
    </w:p>
    <w:p w14:paraId="730E522C" w14:textId="77777777" w:rsidR="00BC4893" w:rsidRDefault="0018406F" w:rsidP="00BC4893">
      <w:pPr>
        <w:spacing w:after="0" w:line="360" w:lineRule="auto"/>
        <w:rPr>
          <w:rFonts w:ascii="Times New Roman" w:eastAsia="Times New Roman" w:hAnsi="Times New Roman" w:cs="Times New Roman"/>
          <w:kern w:val="0"/>
          <w:sz w:val="26"/>
          <w:lang w:eastAsia="pl-PL"/>
          <w14:ligatures w14:val="none"/>
        </w:rPr>
      </w:pPr>
      <w:r w:rsidRPr="0018406F">
        <w:rPr>
          <w:rFonts w:ascii="Times New Roman" w:eastAsia="Times New Roman" w:hAnsi="Times New Roman" w:cs="Times New Roman"/>
          <w:b/>
          <w:kern w:val="0"/>
          <w:sz w:val="26"/>
          <w:lang w:eastAsia="pl-PL"/>
          <w14:ligatures w14:val="none"/>
        </w:rPr>
        <w:t>KIERUNKOWE</w:t>
      </w:r>
    </w:p>
    <w:p w14:paraId="39A7460E" w14:textId="077345F1" w:rsidR="0018406F" w:rsidRPr="00BC4893" w:rsidRDefault="00850F62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Wkład różnych nauk dla rozwoju wiedzy pedagogicznej</w:t>
      </w:r>
      <w:r w:rsidR="00AA6735" w:rsidRPr="00BC4893">
        <w:rPr>
          <w:rFonts w:ascii="Times New Roman" w:eastAsia="Times New Roman" w:hAnsi="Times New Roman" w:cs="Times New Roman"/>
          <w:sz w:val="26"/>
        </w:rPr>
        <w:t xml:space="preserve"> – (biologia wychowania, psychologia wychowania, socjologia wychowania, filozofia wychowania, teologia wychowania).</w:t>
      </w:r>
    </w:p>
    <w:p w14:paraId="61375622" w14:textId="3EF35F04" w:rsidR="0018406F" w:rsidRPr="00BC4893" w:rsidRDefault="0021047B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Pedagog, nauczyciel we współczesnej szkole. Rola i zadania.</w:t>
      </w:r>
    </w:p>
    <w:p w14:paraId="22F04865" w14:textId="08BF6E93" w:rsidR="0018406F" w:rsidRPr="00BC4893" w:rsidRDefault="0021047B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Edukacja jako przedmiot pedagogiki. Kierunki rozwoju myśli pedagogicznej.</w:t>
      </w:r>
    </w:p>
    <w:p w14:paraId="77160FB3" w14:textId="7B067BCC" w:rsidR="0018406F" w:rsidRPr="00BC4893" w:rsidRDefault="0021047B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Polski system oświatowy w kontekście wybranego </w:t>
      </w:r>
      <w:r w:rsidR="00AB3294" w:rsidRPr="00BC4893">
        <w:rPr>
          <w:rFonts w:ascii="Times New Roman" w:eastAsia="Times New Roman" w:hAnsi="Times New Roman" w:cs="Times New Roman"/>
          <w:sz w:val="26"/>
        </w:rPr>
        <w:t xml:space="preserve">systemu oświatowego w Europie. </w:t>
      </w:r>
    </w:p>
    <w:p w14:paraId="24652B08" w14:textId="42C82C7B" w:rsidR="0018406F" w:rsidRPr="00BC4893" w:rsidRDefault="00BA572D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Kształcenie ustawiczne – wyzwanie czy konieczność w XXI wieku. </w:t>
      </w:r>
    </w:p>
    <w:p w14:paraId="5830A60D" w14:textId="3301A437" w:rsidR="0018406F" w:rsidRPr="00BC4893" w:rsidRDefault="00070549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Zasady nauczania i uczenia się w myśli dydaktycznej wybranego autora. </w:t>
      </w:r>
    </w:p>
    <w:p w14:paraId="5D5F19E3" w14:textId="4B620743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Pedagogika wychowania integralnego podstawowe założenia i cele z perspektywy rodziny, szkoły i społeczeństwa.</w:t>
      </w:r>
      <w:r w:rsidR="00BB4579" w:rsidRPr="00BC4893">
        <w:rPr>
          <w:rFonts w:ascii="Times New Roman" w:eastAsia="Times New Roman" w:hAnsi="Times New Roman" w:cs="Times New Roman"/>
          <w:sz w:val="26"/>
        </w:rPr>
        <w:t xml:space="preserve">                                                     </w:t>
      </w:r>
    </w:p>
    <w:p w14:paraId="2D1579F5" w14:textId="77777777" w:rsidR="00BC4893" w:rsidRPr="00BC4893" w:rsidRDefault="00F8192D" w:rsidP="00BC4893">
      <w:pPr>
        <w:pStyle w:val="Akapitzlist"/>
        <w:numPr>
          <w:ilvl w:val="0"/>
          <w:numId w:val="4"/>
        </w:numPr>
        <w:shd w:val="clear" w:color="auto" w:fill="FFFFFF" w:themeFill="background1"/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Pedagogika pragmatyzmu – </w:t>
      </w:r>
      <w:r w:rsidR="00944B10" w:rsidRPr="00BC4893">
        <w:rPr>
          <w:rFonts w:ascii="Times New Roman" w:eastAsia="Times New Roman" w:hAnsi="Times New Roman" w:cs="Times New Roman"/>
          <w:sz w:val="26"/>
        </w:rPr>
        <w:t xml:space="preserve">przedstawiciele, </w:t>
      </w:r>
      <w:r w:rsidRPr="00BC4893">
        <w:rPr>
          <w:rFonts w:ascii="Times New Roman" w:eastAsia="Times New Roman" w:hAnsi="Times New Roman" w:cs="Times New Roman"/>
          <w:sz w:val="26"/>
        </w:rPr>
        <w:t>cele, założenia, kontrowersje.</w:t>
      </w:r>
    </w:p>
    <w:p w14:paraId="651D650A" w14:textId="2BF4689F" w:rsidR="00BC4893" w:rsidRPr="00BC4893" w:rsidRDefault="00F8192D" w:rsidP="00BC4893">
      <w:pPr>
        <w:pStyle w:val="Akapitzlist"/>
        <w:numPr>
          <w:ilvl w:val="0"/>
          <w:numId w:val="4"/>
        </w:numPr>
        <w:shd w:val="clear" w:color="auto" w:fill="FFFFFF" w:themeFill="background1"/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Nurty, koncepcje pedagogiczne wpisujące się w Pedagogikę otwartą</w:t>
      </w:r>
      <w:r w:rsidR="00944B10" w:rsidRPr="00BC4893">
        <w:rPr>
          <w:rFonts w:ascii="Times New Roman" w:eastAsia="Times New Roman" w:hAnsi="Times New Roman" w:cs="Times New Roman"/>
          <w:sz w:val="26"/>
        </w:rPr>
        <w:t xml:space="preserve"> (omów wybranego przedstawiciela).</w:t>
      </w:r>
    </w:p>
    <w:p w14:paraId="7CCA6E96" w14:textId="33BA1D5B" w:rsidR="0018406F" w:rsidRPr="00BC4893" w:rsidRDefault="00A4649F" w:rsidP="00BC4893">
      <w:pPr>
        <w:pStyle w:val="Akapitzlist"/>
        <w:numPr>
          <w:ilvl w:val="0"/>
          <w:numId w:val="4"/>
        </w:numPr>
        <w:shd w:val="clear" w:color="auto" w:fill="FFFFFF" w:themeFill="background1"/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Nurty, koncepcje pedagogiczne otwarte na osobę i egzystencję wychowanka. Rola i znaczenie dialogu wychowawczego wg pedagogiki personalno-egzystencj</w:t>
      </w:r>
      <w:r w:rsidR="004E6518" w:rsidRPr="00BC4893">
        <w:rPr>
          <w:rFonts w:ascii="Times New Roman" w:eastAsia="Times New Roman" w:hAnsi="Times New Roman" w:cs="Times New Roman"/>
          <w:sz w:val="26"/>
        </w:rPr>
        <w:t>alnej</w:t>
      </w:r>
      <w:r w:rsidR="00944B10" w:rsidRPr="00BC4893">
        <w:rPr>
          <w:rFonts w:ascii="Times New Roman" w:eastAsia="Times New Roman" w:hAnsi="Times New Roman" w:cs="Times New Roman"/>
          <w:sz w:val="26"/>
        </w:rPr>
        <w:t xml:space="preserve"> </w:t>
      </w:r>
    </w:p>
    <w:p w14:paraId="7D015BF0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Znaczenie procesu samokształcenia dla rozwoju osobowego, społecznego i zawodowego człowieka.</w:t>
      </w:r>
    </w:p>
    <w:p w14:paraId="3830F24F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Jaka jest rola motywacji  w procesie uczenia się? – omów na wybranym przykładzie.</w:t>
      </w:r>
    </w:p>
    <w:p w14:paraId="48CC9EBC" w14:textId="605E296A" w:rsidR="0018406F" w:rsidRPr="00BC4893" w:rsidRDefault="009B2321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Rola indywidualizacji w procesie uczenia się. </w:t>
      </w:r>
      <w:r w:rsidR="0018406F" w:rsidRPr="00BC4893">
        <w:rPr>
          <w:rFonts w:ascii="Times New Roman" w:eastAsia="Times New Roman" w:hAnsi="Times New Roman" w:cs="Times New Roman"/>
          <w:sz w:val="26"/>
        </w:rPr>
        <w:t xml:space="preserve"> </w:t>
      </w:r>
    </w:p>
    <w:p w14:paraId="6CF26A8F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Jaka jest rola aktywności  w procesie uczenia się? – omów na wybranym przykładzie.</w:t>
      </w:r>
    </w:p>
    <w:p w14:paraId="2AEEEF1B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Metoda, technika, narzędzie w badaniach pedagogicznych oraz ich zastosowanie w procesie badawczym na potrzeby pedagogiki akademickiej i pedagogiki szkolnej.</w:t>
      </w:r>
    </w:p>
    <w:p w14:paraId="2B579BBA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lastRenderedPageBreak/>
        <w:t>Problem dysleksji (dysgrafii, dysortografii, dyskalkulii) rozwojowej w szkole oraz jej znaczenie w procesie dydaktycznym dziecka – bariery i ograniczenia, jak sobie z nimi radzić?</w:t>
      </w:r>
    </w:p>
    <w:p w14:paraId="5AFDFBE5" w14:textId="1767BEB9" w:rsidR="0018406F" w:rsidRPr="00BC4893" w:rsidRDefault="00D97B2C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Nauczyciel-Mistrz – jego rola w procesie nauczania i wychowania.</w:t>
      </w:r>
    </w:p>
    <w:p w14:paraId="5CB56B6A" w14:textId="56E151A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Miejsce edukacji on</w:t>
      </w:r>
      <w:r w:rsidR="002600D3" w:rsidRPr="00BC4893">
        <w:rPr>
          <w:rFonts w:ascii="Times New Roman" w:eastAsia="Times New Roman" w:hAnsi="Times New Roman" w:cs="Times New Roman"/>
          <w:sz w:val="26"/>
        </w:rPr>
        <w:t>-</w:t>
      </w:r>
      <w:r w:rsidRPr="00BC4893">
        <w:rPr>
          <w:rFonts w:ascii="Times New Roman" w:eastAsia="Times New Roman" w:hAnsi="Times New Roman" w:cs="Times New Roman"/>
          <w:sz w:val="26"/>
        </w:rPr>
        <w:t>line we współczesnej edukacji szkolnej i pozaszkolnej.</w:t>
      </w:r>
    </w:p>
    <w:p w14:paraId="36E69893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Metody poznawania uczniów i motywowanie ich do nauki szkolnej i pozaszkolnej.</w:t>
      </w:r>
    </w:p>
    <w:p w14:paraId="47781BCA" w14:textId="020C7250" w:rsidR="0018406F" w:rsidRPr="00BC4893" w:rsidRDefault="00D97B2C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Środowiska wychowawcze i ich rola w nauczaniu i wychowaniu. </w:t>
      </w:r>
    </w:p>
    <w:p w14:paraId="65CEECCC" w14:textId="3F0C84CC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Znaczenie współpracy Nauczyciel-Rodzic-Uczeń. Podaj przykłady konstruktywnej aktywności między tymi podmiotami</w:t>
      </w:r>
      <w:r w:rsidR="002600D3" w:rsidRPr="00BC4893">
        <w:rPr>
          <w:rFonts w:ascii="Times New Roman" w:eastAsia="Times New Roman" w:hAnsi="Times New Roman" w:cs="Times New Roman"/>
          <w:sz w:val="26"/>
        </w:rPr>
        <w:t xml:space="preserve"> w procesie edukacji </w:t>
      </w:r>
      <w:r w:rsidR="002600D3" w:rsidRPr="00BC4893">
        <w:rPr>
          <w:rFonts w:ascii="Times New Roman" w:eastAsia="Times New Roman" w:hAnsi="Times New Roman" w:cs="Times New Roman"/>
          <w:sz w:val="26"/>
        </w:rPr>
        <w:br/>
        <w:t>i wychowania</w:t>
      </w:r>
    </w:p>
    <w:p w14:paraId="4E5F34D6" w14:textId="328A15E5" w:rsidR="0018406F" w:rsidRPr="00BC4893" w:rsidRDefault="002600D3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 xml:space="preserve">Kryzys relacji i więzi międzyludzkich. Społeczeństwo „cyfrowe” a wyzwania dla pedagogiki. </w:t>
      </w:r>
    </w:p>
    <w:p w14:paraId="357AD0B5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Sposoby diagnozowania problemów pedagogicznych w środowisku rodzinnym i szkolnym.</w:t>
      </w:r>
    </w:p>
    <w:p w14:paraId="43A576DC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Problemy badawcze i hipotezy badawcze w badaniach pedagogicznych ich formułowanie i znaczenie.</w:t>
      </w:r>
    </w:p>
    <w:p w14:paraId="3DCDBE39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Sondaż diagnostyczny, jako metoda badań pedagogicznych, sposoby prowadzenia badań w oparciu o tę metodę.</w:t>
      </w:r>
    </w:p>
    <w:p w14:paraId="1907648E" w14:textId="19C03610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Monografia pedagogiczna jako metoda badań pedagogicznych – przykłady jej zastosowania w praktyce akademickiej i szkolnej.</w:t>
      </w:r>
    </w:p>
    <w:p w14:paraId="4BA958E0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Metoda indywidualnych przypadków, jako metoda badań pedagogicznych – przykłady jej zastosowania w praktyce akademickiej i szkolnej.</w:t>
      </w:r>
    </w:p>
    <w:p w14:paraId="3AC3798B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Zastosowanie obserwacji w badaniach pedagogicznych w środowisku akademickim i szkolnym.</w:t>
      </w:r>
    </w:p>
    <w:p w14:paraId="781AA01C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Podstawowe techniki i narzędzia wykorzystywane w badaniach pedagogicznych.</w:t>
      </w:r>
    </w:p>
    <w:p w14:paraId="307D517A" w14:textId="77777777" w:rsidR="0018406F" w:rsidRPr="00BC4893" w:rsidRDefault="0018406F" w:rsidP="00BC4893">
      <w:pPr>
        <w:pStyle w:val="Akapitzlist"/>
        <w:numPr>
          <w:ilvl w:val="0"/>
          <w:numId w:val="4"/>
        </w:numPr>
        <w:spacing w:after="0" w:line="360" w:lineRule="auto"/>
        <w:ind w:left="284" w:hanging="720"/>
        <w:rPr>
          <w:rFonts w:ascii="Times New Roman" w:eastAsia="Times New Roman" w:hAnsi="Times New Roman" w:cs="Times New Roman"/>
          <w:sz w:val="26"/>
        </w:rPr>
      </w:pPr>
      <w:r w:rsidRPr="00BC4893">
        <w:rPr>
          <w:rFonts w:ascii="Times New Roman" w:eastAsia="Times New Roman" w:hAnsi="Times New Roman" w:cs="Times New Roman"/>
          <w:sz w:val="26"/>
        </w:rPr>
        <w:t>Podstawowe składowe procesu metodologii badawczej na gruncie pedagogiki: cel badań, przedmiot badań, problem badawczy, hipoteza badawcza, metoda, technika, narzędzie badawcze, dobór próby badawczej, etapy postępowania badawczego.</w:t>
      </w:r>
    </w:p>
    <w:p w14:paraId="52AB802C" w14:textId="77777777" w:rsidR="0018406F" w:rsidRPr="0018406F" w:rsidRDefault="0018406F" w:rsidP="00BC4893">
      <w:pPr>
        <w:spacing w:after="0" w:line="360" w:lineRule="auto"/>
        <w:ind w:left="142" w:hanging="851"/>
        <w:rPr>
          <w:rFonts w:ascii="Times New Roman" w:eastAsia="Times New Roman" w:hAnsi="Times New Roman" w:cs="Times New Roman"/>
          <w:kern w:val="0"/>
          <w:sz w:val="26"/>
          <w:lang w:eastAsia="pl-PL"/>
          <w14:ligatures w14:val="none"/>
        </w:rPr>
      </w:pPr>
    </w:p>
    <w:p w14:paraId="1861036F" w14:textId="77777777" w:rsidR="00FD477C" w:rsidRDefault="00FD477C"/>
    <w:p w14:paraId="633C1910" w14:textId="77777777" w:rsidR="00EF0FA1" w:rsidRDefault="00EF0FA1"/>
    <w:p w14:paraId="4FB50D5E" w14:textId="77777777" w:rsidR="00EF0FA1" w:rsidRDefault="00EF0FA1" w:rsidP="00EF0FA1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SPECJALNOŚCIOWE</w:t>
      </w:r>
    </w:p>
    <w:p w14:paraId="6FCEB50C" w14:textId="77777777" w:rsidR="00EF0FA1" w:rsidRDefault="00EF0FA1" w:rsidP="00EF0FA1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68048EC2" w14:textId="5E01B44F" w:rsidR="00EF0FA1" w:rsidRDefault="006B45C1" w:rsidP="00EF0FA1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PEDAGOGIKA WSPARCIA</w:t>
      </w:r>
      <w:bookmarkStart w:id="1" w:name="_GoBack"/>
      <w:bookmarkEnd w:id="1"/>
      <w:r w:rsidR="009B0AF7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UCZNIÓW</w:t>
      </w:r>
      <w:r w:rsidR="00EF0FA1" w:rsidRPr="00B7689C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ZE SPECJALNYMI POTRZEBAMI EDUKACYJNYMI</w:t>
      </w:r>
    </w:p>
    <w:p w14:paraId="11E59CFE" w14:textId="77777777" w:rsidR="00EF0FA1" w:rsidRPr="00AB3424" w:rsidRDefault="00EF0FA1" w:rsidP="00EF0FA1">
      <w:pPr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contextualSpacing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sz w:val="26"/>
          <w:szCs w:val="26"/>
          <w:lang w:eastAsia="zh-CN"/>
        </w:rPr>
        <w:t>Przedmiot i podmiot pedagogiki specjalnej.</w:t>
      </w:r>
    </w:p>
    <w:p w14:paraId="30C4810F" w14:textId="77777777" w:rsidR="00EF0FA1" w:rsidRPr="00AB3424" w:rsidRDefault="00EF0FA1" w:rsidP="00EF0FA1">
      <w:pPr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contextualSpacing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sz w:val="26"/>
          <w:szCs w:val="26"/>
          <w:lang w:eastAsia="zh-CN"/>
        </w:rPr>
        <w:t>Subdyscypliny w pedagogice specjalnej.</w:t>
      </w:r>
    </w:p>
    <w:p w14:paraId="7D97EC8B" w14:textId="77777777" w:rsidR="00EF0FA1" w:rsidRPr="00AB3424" w:rsidRDefault="00EF0FA1" w:rsidP="00EF0FA1">
      <w:pPr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contextualSpacing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sz w:val="26"/>
          <w:szCs w:val="26"/>
          <w:lang w:eastAsia="zh-CN"/>
        </w:rPr>
        <w:t>Pojęcie specjalnych potrzeb edukacyjnych i ich klasyfikacja.</w:t>
      </w:r>
    </w:p>
    <w:p w14:paraId="485A975E" w14:textId="77777777" w:rsidR="00EF0FA1" w:rsidRPr="00AB3424" w:rsidRDefault="00EF0FA1" w:rsidP="00EF0FA1">
      <w:pPr>
        <w:pStyle w:val="Akapitzlist"/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Diagnozowanie specjalnych potrzeb edukacyjnych.</w:t>
      </w:r>
    </w:p>
    <w:p w14:paraId="566DC930" w14:textId="77777777" w:rsidR="00EF0FA1" w:rsidRPr="00AB3424" w:rsidRDefault="00EF0FA1" w:rsidP="00EF0FA1">
      <w:pPr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contextualSpacing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sz w:val="26"/>
          <w:szCs w:val="26"/>
          <w:lang w:eastAsia="zh-CN"/>
        </w:rPr>
        <w:t>Stopnie niepełnosprawności i ich charakterystyka.</w:t>
      </w:r>
    </w:p>
    <w:p w14:paraId="4CCC20AF" w14:textId="77777777" w:rsidR="00EF0FA1" w:rsidRPr="00AB3424" w:rsidRDefault="00EF0FA1" w:rsidP="00EF0FA1">
      <w:pPr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contextualSpacing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sz w:val="26"/>
          <w:szCs w:val="26"/>
          <w:lang w:eastAsia="zh-CN"/>
        </w:rPr>
        <w:t>Pojęcie wsparcia. Rodzaje i cele wsparcia. Wsparcie w procesie terapii dziecka ze specjalnymi potrzebami edukacyjnymi.</w:t>
      </w:r>
    </w:p>
    <w:p w14:paraId="4E0EC924" w14:textId="77777777" w:rsidR="00EF0FA1" w:rsidRPr="00AB3424" w:rsidRDefault="00EF0FA1" w:rsidP="00EF0FA1">
      <w:pPr>
        <w:pStyle w:val="Akapitzlist"/>
        <w:numPr>
          <w:ilvl w:val="0"/>
          <w:numId w:val="2"/>
        </w:numPr>
        <w:spacing w:after="0" w:line="360" w:lineRule="auto"/>
        <w:ind w:hanging="357"/>
        <w:rPr>
          <w:sz w:val="26"/>
          <w:szCs w:val="26"/>
        </w:rPr>
      </w:pPr>
      <w:r w:rsidRPr="00AB3424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Elementy wsparcia rodziny dziecka ze specjalnymi potrzebami edukacyjnymi.</w:t>
      </w:r>
    </w:p>
    <w:p w14:paraId="284755AD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244"/>
        </w:tabs>
        <w:suppressAutoHyphens/>
        <w:spacing w:after="0" w:line="360" w:lineRule="auto"/>
        <w:ind w:hanging="357"/>
        <w:contextualSpacing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B342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Aktywizacja edukacyjna i społeczna dzieci ze specjalnymi </w:t>
      </w: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potrzebami edukacyjnymi.</w:t>
      </w:r>
    </w:p>
    <w:p w14:paraId="6D726778" w14:textId="51FEFD93" w:rsidR="00EF0FA1" w:rsidRPr="00BC4893" w:rsidRDefault="00EF0FA1" w:rsidP="00BC4893">
      <w:pPr>
        <w:pStyle w:val="Akapitzlist"/>
        <w:numPr>
          <w:ilvl w:val="0"/>
          <w:numId w:val="2"/>
        </w:numPr>
        <w:spacing w:after="0" w:line="360" w:lineRule="auto"/>
        <w:rPr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Systemy dydaktyczne jako realizacja idei dydaktycznej (system dydaktyki tradycyjnej – J.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F.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HERBART, system dydaktyki </w:t>
      </w:r>
      <w:proofErr w:type="spellStart"/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progresywistycznej</w:t>
      </w:r>
      <w:proofErr w:type="spellEnd"/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.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J.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Dewey, inne systemy alternatywne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-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plan jenajski, </w:t>
      </w:r>
      <w:proofErr w:type="spellStart"/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winnetkowski</w:t>
      </w:r>
      <w:proofErr w:type="spellEnd"/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,</w:t>
      </w:r>
      <w:r w:rsidR="00BB4579"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 </w:t>
      </w: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plan daltoński).</w:t>
      </w:r>
    </w:p>
    <w:p w14:paraId="58F8673F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Zasady tworzenia Indywidualnych Programów Terapeutycznych dla dzieci o specjalnych potrzebach edukacyjnych.</w:t>
      </w:r>
    </w:p>
    <w:p w14:paraId="4C9DB114" w14:textId="77777777" w:rsidR="00EF0FA1" w:rsidRPr="00BC4893" w:rsidRDefault="00EF0FA1" w:rsidP="00EF0FA1">
      <w:pPr>
        <w:pStyle w:val="Akapitzlist"/>
        <w:numPr>
          <w:ilvl w:val="0"/>
          <w:numId w:val="2"/>
        </w:numPr>
        <w:spacing w:after="0" w:line="360" w:lineRule="auto"/>
        <w:ind w:hanging="357"/>
        <w:rPr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Instytucje pomocy pedagogicznej i psychologicznej w Polsce dla dzieci i rodzin o specjalnych potrzebach edukacyjnych.</w:t>
      </w:r>
    </w:p>
    <w:p w14:paraId="589F3A42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Wybrane metody pracy z dziećmi ze specjalnymi potrzebami edukacyjnymi.</w:t>
      </w:r>
    </w:p>
    <w:p w14:paraId="6F8AE8B0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Uczeń ze specjalnymi potrzebami edukacyjnymi w szkole masowej – jego funkcjonowanie i wsparcie rówieśnicze.</w:t>
      </w:r>
    </w:p>
    <w:p w14:paraId="0A7F58D3" w14:textId="3B3F9E03" w:rsidR="00EF0FA1" w:rsidRPr="00BC4893" w:rsidRDefault="00EF0FA1" w:rsidP="00BC4893">
      <w:pPr>
        <w:pStyle w:val="Akapitzlist"/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Diagnoza i oddziaływania wychowawcze wobec ucznia zdolnego.</w:t>
      </w:r>
    </w:p>
    <w:p w14:paraId="527F55BE" w14:textId="77777777" w:rsidR="00EF0FA1" w:rsidRPr="00BC4893" w:rsidRDefault="00EF0FA1" w:rsidP="00EF0FA1">
      <w:pPr>
        <w:pStyle w:val="Akapitzlist"/>
        <w:numPr>
          <w:ilvl w:val="0"/>
          <w:numId w:val="2"/>
        </w:numPr>
        <w:spacing w:after="0" w:line="360" w:lineRule="auto"/>
        <w:ind w:hanging="357"/>
        <w:rPr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Zasady etyczne w pracy pedagoga, terapeuty i psychologa w odniesieniu do dzieci o specjalnych potrzebach edukacyjnych.</w:t>
      </w:r>
    </w:p>
    <w:p w14:paraId="7A09319D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Rola Organizacji Pozarządowych w systemie pomocy dziecku ze specjalnymi potrzebami edukacyjnymi.</w:t>
      </w:r>
    </w:p>
    <w:p w14:paraId="4DC13AD6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Metody pracy pedagoga w szkole w odniesieniu do uczniów z nadpobudliwością psychoruchową.</w:t>
      </w:r>
    </w:p>
    <w:p w14:paraId="08FB05AD" w14:textId="2E3763CF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Sposoby radzenia sobie z trudnymi uczuciami u dzieci.</w:t>
      </w:r>
    </w:p>
    <w:p w14:paraId="211580D6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„Cyfrowe dzieci” charakterystyka zaburzeń związanych z nowymi technologiami cyfrowymi.</w:t>
      </w:r>
    </w:p>
    <w:p w14:paraId="50FC540E" w14:textId="77777777" w:rsidR="00EF0FA1" w:rsidRPr="00BC4893" w:rsidRDefault="00EF0FA1" w:rsidP="00EF0FA1">
      <w:pPr>
        <w:pStyle w:val="Akapitzlist"/>
        <w:numPr>
          <w:ilvl w:val="0"/>
          <w:numId w:val="2"/>
        </w:numPr>
        <w:spacing w:after="0" w:line="360" w:lineRule="auto"/>
        <w:ind w:hanging="357"/>
        <w:rPr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Metody pracy z dzieckiem ze spektrum Autyzmu.</w:t>
      </w:r>
    </w:p>
    <w:p w14:paraId="7B316D68" w14:textId="77777777" w:rsidR="00EF0FA1" w:rsidRPr="00BC4893" w:rsidRDefault="00EF0FA1" w:rsidP="00EF0FA1">
      <w:pPr>
        <w:pStyle w:val="Akapitzlist"/>
        <w:numPr>
          <w:ilvl w:val="0"/>
          <w:numId w:val="2"/>
        </w:numPr>
        <w:spacing w:after="0" w:line="360" w:lineRule="auto"/>
        <w:ind w:hanging="357"/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Metody i środki dydaktyczne w pracy z dzieckiem niedosłyszącym.</w:t>
      </w:r>
    </w:p>
    <w:p w14:paraId="323F2432" w14:textId="77777777" w:rsidR="00EF0FA1" w:rsidRPr="00BC4893" w:rsidRDefault="00EF0FA1" w:rsidP="00EF0FA1">
      <w:pPr>
        <w:pStyle w:val="Akapitzlist"/>
        <w:numPr>
          <w:ilvl w:val="0"/>
          <w:numId w:val="2"/>
        </w:numPr>
        <w:spacing w:after="0" w:line="360" w:lineRule="auto"/>
        <w:ind w:hanging="357"/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Metody pracy z dzieckiem niedowidzącym.</w:t>
      </w:r>
    </w:p>
    <w:p w14:paraId="3B5C5DEB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Socjoterapia, jako metoda pracy z dziećmi i młodzieżą niedostosowaną społecznie.</w:t>
      </w:r>
    </w:p>
    <w:p w14:paraId="618BCC59" w14:textId="1DFCC64E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Diagnoza występowania przemocy wobec dziecka w rodzinie.</w:t>
      </w:r>
    </w:p>
    <w:p w14:paraId="4B2B5337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Wsparcie uczniów z rodzin alkoholowych na terenie szkoły i gminy.</w:t>
      </w:r>
    </w:p>
    <w:p w14:paraId="58243980" w14:textId="05506A78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Rola rodziny w procesie wychowania </w:t>
      </w:r>
    </w:p>
    <w:p w14:paraId="00BEB926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Biblioterapia, jako metoda pracy z dzieckiem o specjalnych potrzebach edukacyjnych. Bajki terapeutyczne.</w:t>
      </w:r>
    </w:p>
    <w:p w14:paraId="2FD18B85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Techniki relaksacyjne i muzykoterapia w pracy z dziećmi.</w:t>
      </w:r>
    </w:p>
    <w:p w14:paraId="14E2474F" w14:textId="77777777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Arteterapia w pracy z dziećmi o specjalnych potrzebach edukacyjnych.</w:t>
      </w:r>
    </w:p>
    <w:p w14:paraId="47D66672" w14:textId="79111FAF" w:rsidR="00EF0FA1" w:rsidRPr="00BC4893" w:rsidRDefault="00EF0FA1" w:rsidP="00EF0FA1">
      <w:pPr>
        <w:widowControl w:val="0"/>
        <w:numPr>
          <w:ilvl w:val="0"/>
          <w:numId w:val="2"/>
        </w:numPr>
        <w:tabs>
          <w:tab w:val="left" w:pos="364"/>
        </w:tabs>
        <w:suppressAutoHyphens/>
        <w:spacing w:after="0" w:line="360" w:lineRule="auto"/>
        <w:ind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Rozwój emocjonalny dziecka.</w:t>
      </w:r>
    </w:p>
    <w:p w14:paraId="73BBA142" w14:textId="77777777" w:rsidR="00EF0FA1" w:rsidRDefault="00EF0FA1"/>
    <w:p w14:paraId="07250337" w14:textId="77777777" w:rsidR="00EF0FA1" w:rsidRDefault="00EF0FA1"/>
    <w:p w14:paraId="31F8FE0B" w14:textId="77777777" w:rsidR="00EF0FA1" w:rsidRDefault="00EF0FA1"/>
    <w:p w14:paraId="20F96F37" w14:textId="77777777" w:rsidR="00BC4893" w:rsidRDefault="00BC4893"/>
    <w:p w14:paraId="1C2C6786" w14:textId="77777777" w:rsidR="00BC4893" w:rsidRDefault="00BC4893"/>
    <w:p w14:paraId="6E8C51A6" w14:textId="77777777" w:rsidR="00BC4893" w:rsidRDefault="00BC4893"/>
    <w:p w14:paraId="18254292" w14:textId="77777777" w:rsidR="00BC4893" w:rsidRDefault="00BC4893"/>
    <w:p w14:paraId="687798DA" w14:textId="77777777" w:rsidR="00BC4893" w:rsidRDefault="00BC4893"/>
    <w:p w14:paraId="4F2FDDC7" w14:textId="77777777" w:rsidR="00BC4893" w:rsidRDefault="00BC4893"/>
    <w:p w14:paraId="7A5BFB6C" w14:textId="77777777" w:rsidR="00BC4893" w:rsidRDefault="00BC4893"/>
    <w:p w14:paraId="35C96029" w14:textId="77777777" w:rsidR="00BC4893" w:rsidRDefault="00BC4893"/>
    <w:p w14:paraId="097ADD8A" w14:textId="77777777" w:rsidR="00BC4893" w:rsidRDefault="00BC4893"/>
    <w:p w14:paraId="3836B427" w14:textId="77777777" w:rsidR="00EF0FA1" w:rsidRDefault="00EF0FA1"/>
    <w:p w14:paraId="25AA12F0" w14:textId="77777777" w:rsidR="00EF0FA1" w:rsidRDefault="00EF0FA1"/>
    <w:p w14:paraId="08A541B4" w14:textId="77777777" w:rsidR="00EF0FA1" w:rsidRDefault="00EF0FA1"/>
    <w:p w14:paraId="651596F8" w14:textId="77777777" w:rsidR="00EF0FA1" w:rsidRDefault="00EF0FA1" w:rsidP="00EF0FA1">
      <w:pPr>
        <w:widowControl w:val="0"/>
        <w:tabs>
          <w:tab w:val="left" w:pos="364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1422ED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lastRenderedPageBreak/>
        <w:t>PROFILAKTYKA SPOŁECZNA I RESOCJALIZACJA</w:t>
      </w:r>
    </w:p>
    <w:p w14:paraId="084D94E5" w14:textId="4991A60A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Profilaktyka społeczna a polityka społeczna państwa, rola współpracy w społecznościach lokalnych.</w:t>
      </w:r>
    </w:p>
    <w:p w14:paraId="2355BEC7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Definicja i cele profilaktyki społecznej.</w:t>
      </w:r>
    </w:p>
    <w:p w14:paraId="2B84AADE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Poziomy działań profilaktycznych.</w:t>
      </w:r>
    </w:p>
    <w:p w14:paraId="1B9BC092" w14:textId="739B9C3B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Osobowość współczesnego profilaktyka społecznego.</w:t>
      </w:r>
    </w:p>
    <w:p w14:paraId="4137642D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Tworzenie środowiska sprzyjającego działaniom profilaktycznym.</w:t>
      </w:r>
    </w:p>
    <w:p w14:paraId="050AE29A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Procedury konstruowania programów profilaktycznych w obszarze gminy i szkoły.</w:t>
      </w:r>
    </w:p>
    <w:p w14:paraId="0DA3CFAB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Przedmiot pedagogiki resocjalizacyjnej, jako dyscypliny naukowej i działalności praktycznej.</w:t>
      </w:r>
    </w:p>
    <w:p w14:paraId="60627C8E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Pomoc postpenitencjarna, jako element polityki społecznej państwa: narzędzia, instrumenty, zadania, podmioty.</w:t>
      </w:r>
    </w:p>
    <w:p w14:paraId="3D513E96" w14:textId="1D473273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Cele wychowania resocjalizującego w środowisku izolacyjnym i wolnościowym.</w:t>
      </w:r>
      <w:r w:rsidRPr="00BC4893">
        <w:rPr>
          <w:rFonts w:eastAsiaTheme="minorHAnsi"/>
          <w:lang w:eastAsia="en-US"/>
        </w:rPr>
        <w:t xml:space="preserve"> </w:t>
      </w:r>
      <w:r w:rsidR="00CB7DE4" w:rsidRPr="00BC4893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           </w:t>
      </w:r>
    </w:p>
    <w:p w14:paraId="70DAC2A7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Diagnoza w pedagogice resocjalizacyjnej, jej modele i zadania.</w:t>
      </w:r>
    </w:p>
    <w:p w14:paraId="136A696C" w14:textId="33C57207" w:rsidR="00EF0FA1" w:rsidRPr="00BC4893" w:rsidRDefault="00EF0FA1" w:rsidP="00CB7DE4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Cel badań osobo poznawczych skazanych</w:t>
      </w:r>
    </w:p>
    <w:p w14:paraId="745B054F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proofErr w:type="spellStart"/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Kulturotechnika</w:t>
      </w:r>
      <w:proofErr w:type="spellEnd"/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w resocjalizacji, jako proces i metoda pracy z osadzonymi.</w:t>
      </w:r>
    </w:p>
    <w:p w14:paraId="62E7A6ED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Metody resocjalizacji w warunkach izolacji penitencjarnej.</w:t>
      </w:r>
    </w:p>
    <w:p w14:paraId="6BFBBC6B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Oddziaływania resocjalizacyjne w środowisku wolnościowym.</w:t>
      </w:r>
    </w:p>
    <w:p w14:paraId="33784B69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Poradnictwo w profilaktyce społecznej i resocjalizacji – bariery i wyzwania.</w:t>
      </w:r>
    </w:p>
    <w:p w14:paraId="28F1BC69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Profilaktyka nieprzystosowania społecznego w środowisku rodzinnym, szkolny, rówieśniczym.</w:t>
      </w:r>
    </w:p>
    <w:p w14:paraId="5CD5C3A3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24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Agresja i autoagresja w jednostkach penitencjarnych oraz w środowiskach młodzieżowych (samookaleczenia, próby samobójcze, zamachy samobójcze).</w:t>
      </w:r>
    </w:p>
    <w:p w14:paraId="0FBF2699" w14:textId="3DCFFBC4" w:rsidR="00EF0FA1" w:rsidRPr="00BC4893" w:rsidRDefault="00EF0FA1" w:rsidP="00CB7DE4">
      <w:pPr>
        <w:widowControl w:val="0"/>
        <w:numPr>
          <w:ilvl w:val="0"/>
          <w:numId w:val="3"/>
        </w:numPr>
        <w:tabs>
          <w:tab w:val="left" w:pos="36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Profilaktyka </w:t>
      </w:r>
      <w:proofErr w:type="spellStart"/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zachowań</w:t>
      </w:r>
      <w:proofErr w:type="spellEnd"/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suicydalnych</w:t>
      </w:r>
      <w:proofErr w:type="spellEnd"/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w wybranych grupach społecznych.</w:t>
      </w:r>
    </w:p>
    <w:p w14:paraId="33388204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36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Psychoterapia jako proces składowy resocjalizacji.</w:t>
      </w:r>
    </w:p>
    <w:p w14:paraId="19E0A367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36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Resocjalizacja, jako wychowanie, opieka i terapia osób skazanych na karę pozbawienia wolności.</w:t>
      </w:r>
    </w:p>
    <w:p w14:paraId="59E978FD" w14:textId="79120A8C" w:rsidR="00EF0FA1" w:rsidRPr="00BC4893" w:rsidRDefault="00EF0FA1" w:rsidP="00CB7DE4">
      <w:pPr>
        <w:widowControl w:val="0"/>
        <w:numPr>
          <w:ilvl w:val="0"/>
          <w:numId w:val="3"/>
        </w:numPr>
        <w:tabs>
          <w:tab w:val="left" w:pos="36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Współczesne systemy wykonania kary pozbawienia wolności.</w:t>
      </w:r>
    </w:p>
    <w:p w14:paraId="6CD36231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Przejawy i przyczyny nieprzystosowania społecznego dzieci i młodzieży.</w:t>
      </w:r>
    </w:p>
    <w:p w14:paraId="046ADB4E" w14:textId="77777777" w:rsidR="00EF0FA1" w:rsidRPr="00BC4893" w:rsidRDefault="00EF0FA1" w:rsidP="00EF0FA1">
      <w:pPr>
        <w:widowControl w:val="0"/>
        <w:numPr>
          <w:ilvl w:val="0"/>
          <w:numId w:val="3"/>
        </w:numPr>
        <w:tabs>
          <w:tab w:val="left" w:pos="364"/>
        </w:tabs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Kuratela sądowa w systemie resocjalizacji: funkcje, zadania, osobowość kuratora.</w:t>
      </w:r>
    </w:p>
    <w:p w14:paraId="126BE939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Podstawowe założenia i zasady opieki postpenitencjarnej i readaptacji społecznej w kontekście rodzin osadzonych i ich dzieci.</w:t>
      </w:r>
    </w:p>
    <w:p w14:paraId="50DEF7CA" w14:textId="442B8622" w:rsidR="00EF0FA1" w:rsidRPr="00BC4893" w:rsidRDefault="00EF0FA1" w:rsidP="00CB7DE4">
      <w:pPr>
        <w:widowControl w:val="0"/>
        <w:numPr>
          <w:ilvl w:val="0"/>
          <w:numId w:val="3"/>
        </w:numPr>
        <w:tabs>
          <w:tab w:val="left" w:pos="364"/>
        </w:tabs>
        <w:suppressAutoHyphens/>
        <w:spacing w:after="0" w:line="36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sz w:val="26"/>
          <w:szCs w:val="26"/>
          <w:lang w:eastAsia="zh-CN"/>
        </w:rPr>
        <w:t>Jaka jest efektywność działań resocjalizacji w Polsce.</w:t>
      </w:r>
    </w:p>
    <w:p w14:paraId="14D4D02F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Rola i zadania pedagoga, wychowawcy, psychologa, terapeuty w resocjalizacji więziennej i wolnościowej.</w:t>
      </w:r>
    </w:p>
    <w:p w14:paraId="43435FB5" w14:textId="77777777" w:rsidR="00EF0FA1" w:rsidRPr="00BC4893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Wychowawca - profilaktyk.</w:t>
      </w:r>
    </w:p>
    <w:p w14:paraId="0ABB8B48" w14:textId="77777777" w:rsidR="00EF0FA1" w:rsidRPr="00260CEF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BC4893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 xml:space="preserve">Subkultury młodzieżowe </w:t>
      </w:r>
      <w:r w:rsidRPr="00260CEF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a pozytywna kultura rówieśnicza, jako główny kierunek w procesie resocjalizacji.</w:t>
      </w:r>
    </w:p>
    <w:p w14:paraId="57DB0B8B" w14:textId="77777777" w:rsidR="00EF0FA1" w:rsidRPr="00933868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260CEF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Profilaktyka uzależnień od technologii cyfrowych.</w:t>
      </w:r>
    </w:p>
    <w:p w14:paraId="0956AACB" w14:textId="77777777" w:rsidR="00EF0FA1" w:rsidRPr="00933868" w:rsidRDefault="00EF0FA1" w:rsidP="00EF0FA1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  <w:sz w:val="26"/>
          <w:szCs w:val="26"/>
        </w:rPr>
      </w:pPr>
      <w:r w:rsidRPr="00933868"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Formy i metody wsparcia rodziny w sytuacjach kryzysowych związanych z chorobą alkoholową – perspektywa Zespołu Interdyscyplinarnego Gminy</w:t>
      </w:r>
      <w:r>
        <w:rPr>
          <w:rFonts w:ascii="Times New Roman" w:eastAsia="Times New Roman" w:hAnsi="Times New Roman" w:cs="Times New Roman"/>
          <w:kern w:val="2"/>
          <w:sz w:val="26"/>
          <w:szCs w:val="26"/>
          <w:lang w:eastAsia="zh-CN"/>
        </w:rPr>
        <w:t>.</w:t>
      </w:r>
    </w:p>
    <w:p w14:paraId="281E6154" w14:textId="77777777" w:rsidR="00EF0FA1" w:rsidRDefault="00EF0FA1"/>
    <w:sectPr w:rsidR="00EF0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10EA9"/>
    <w:multiLevelType w:val="hybridMultilevel"/>
    <w:tmpl w:val="269ED450"/>
    <w:lvl w:ilvl="0" w:tplc="A7F85A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B57CB"/>
    <w:multiLevelType w:val="hybridMultilevel"/>
    <w:tmpl w:val="B4BAE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23D59"/>
    <w:multiLevelType w:val="hybridMultilevel"/>
    <w:tmpl w:val="2B943D42"/>
    <w:lvl w:ilvl="0" w:tplc="D71CFF9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E2D42"/>
    <w:multiLevelType w:val="hybridMultilevel"/>
    <w:tmpl w:val="CFE2B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06F"/>
    <w:rsid w:val="00070549"/>
    <w:rsid w:val="0018406F"/>
    <w:rsid w:val="0021047B"/>
    <w:rsid w:val="002600D3"/>
    <w:rsid w:val="004E6518"/>
    <w:rsid w:val="006B45C1"/>
    <w:rsid w:val="006F37BC"/>
    <w:rsid w:val="00702921"/>
    <w:rsid w:val="00850F62"/>
    <w:rsid w:val="00865BCF"/>
    <w:rsid w:val="00944B10"/>
    <w:rsid w:val="009B0AF7"/>
    <w:rsid w:val="009B2321"/>
    <w:rsid w:val="00A4649F"/>
    <w:rsid w:val="00AA6735"/>
    <w:rsid w:val="00AB3294"/>
    <w:rsid w:val="00BA572D"/>
    <w:rsid w:val="00BB4579"/>
    <w:rsid w:val="00BC4893"/>
    <w:rsid w:val="00CB7DE4"/>
    <w:rsid w:val="00D97B2C"/>
    <w:rsid w:val="00EF0FA1"/>
    <w:rsid w:val="00F8192D"/>
    <w:rsid w:val="00FD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7AA11"/>
  <w15:chartTrackingRefBased/>
  <w15:docId w15:val="{B2F49BB4-7A94-4567-B74D-F50A7BE1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FA1"/>
    <w:pPr>
      <w:ind w:left="720"/>
      <w:contextualSpacing/>
    </w:pPr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0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1152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Buczek</dc:creator>
  <cp:keywords/>
  <dc:description/>
  <cp:lastModifiedBy>wsh</cp:lastModifiedBy>
  <cp:revision>17</cp:revision>
  <dcterms:created xsi:type="dcterms:W3CDTF">2023-06-13T09:20:00Z</dcterms:created>
  <dcterms:modified xsi:type="dcterms:W3CDTF">2023-07-06T08:29:00Z</dcterms:modified>
</cp:coreProperties>
</file>